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Default="00C7680D" w:rsidP="009D6B81">
      <w:pPr>
        <w:jc w:val="center"/>
        <w:rPr>
          <w:b/>
          <w:bCs/>
          <w:sz w:val="40"/>
          <w:szCs w:val="40"/>
        </w:rPr>
      </w:pPr>
    </w:p>
    <w:p w:rsidR="009D6B81" w:rsidRDefault="009D6B81" w:rsidP="009D6B81">
      <w:pPr>
        <w:jc w:val="center"/>
        <w:rPr>
          <w:b/>
          <w:bCs/>
          <w:sz w:val="40"/>
          <w:szCs w:val="40"/>
        </w:rPr>
      </w:pPr>
    </w:p>
    <w:p w:rsidR="009D6B81" w:rsidRDefault="009D6B81" w:rsidP="009D6B81">
      <w:pPr>
        <w:spacing w:after="0"/>
        <w:jc w:val="center"/>
        <w:rPr>
          <w:b/>
          <w:bCs/>
          <w:sz w:val="52"/>
          <w:szCs w:val="52"/>
        </w:rPr>
      </w:pPr>
    </w:p>
    <w:p w:rsidR="009D6B81" w:rsidRPr="009D6B81" w:rsidRDefault="009D6B81" w:rsidP="009D6B81">
      <w:pPr>
        <w:spacing w:after="0"/>
        <w:jc w:val="center"/>
        <w:rPr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ส่วนที่ ๓</w:t>
      </w:r>
    </w:p>
    <w:p w:rsidR="009D6B81" w:rsidRPr="009D6B81" w:rsidRDefault="009D6B81" w:rsidP="009D6B81">
      <w:pPr>
        <w:spacing w:after="0"/>
        <w:jc w:val="center"/>
        <w:rPr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รายละเอียดโครงการพัฒนา</w:t>
      </w:r>
    </w:p>
    <w:p w:rsidR="009D6B81" w:rsidRPr="009D6B81" w:rsidRDefault="009D6B81" w:rsidP="009D6B81">
      <w:pPr>
        <w:spacing w:after="0"/>
        <w:jc w:val="center"/>
        <w:rPr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แผนพัฒนาท้องถิ่น(พ.ศ.๒๕๖๑-๒๕๖๕) เพิ่มเติม/เปลี่ยนแปลง (ฉบับที่ ๑)</w:t>
      </w:r>
    </w:p>
    <w:p w:rsidR="009D6B81" w:rsidRDefault="009D6B81" w:rsidP="009D6B81">
      <w:pPr>
        <w:spacing w:after="0"/>
        <w:jc w:val="center"/>
        <w:rPr>
          <w:b/>
          <w:bCs/>
          <w:sz w:val="52"/>
          <w:szCs w:val="52"/>
        </w:rPr>
      </w:pPr>
      <w:r w:rsidRPr="009D6B81">
        <w:rPr>
          <w:rFonts w:hint="cs"/>
          <w:b/>
          <w:bCs/>
          <w:sz w:val="52"/>
          <w:szCs w:val="52"/>
          <w:cs/>
        </w:rPr>
        <w:t>องค์การบริหารส่วนตำบลทุ่งแก  อำเภอเจริญศิลป์  จังหวัดสกลนคร</w:t>
      </w:r>
    </w:p>
    <w:p w:rsidR="00200F37" w:rsidRDefault="00200F37" w:rsidP="009D6B81">
      <w:pPr>
        <w:spacing w:after="0"/>
        <w:jc w:val="center"/>
        <w:rPr>
          <w:b/>
          <w:bCs/>
          <w:sz w:val="52"/>
          <w:szCs w:val="52"/>
        </w:rPr>
      </w:pPr>
    </w:p>
    <w:p w:rsidR="00200F37" w:rsidRDefault="00200F37" w:rsidP="009D6B81">
      <w:pPr>
        <w:spacing w:after="0"/>
        <w:jc w:val="center"/>
        <w:rPr>
          <w:b/>
          <w:bCs/>
          <w:sz w:val="52"/>
          <w:szCs w:val="52"/>
        </w:rPr>
      </w:pPr>
    </w:p>
    <w:p w:rsidR="00200F37" w:rsidRDefault="00200F37" w:rsidP="009D6B81">
      <w:pPr>
        <w:spacing w:after="0"/>
        <w:jc w:val="center"/>
        <w:rPr>
          <w:b/>
          <w:bCs/>
          <w:sz w:val="52"/>
          <w:szCs w:val="52"/>
        </w:rPr>
      </w:pPr>
    </w:p>
    <w:p w:rsidR="00200F37" w:rsidRDefault="00200F37" w:rsidP="009D6B81">
      <w:pPr>
        <w:spacing w:after="0"/>
        <w:jc w:val="center"/>
        <w:rPr>
          <w:b/>
          <w:bCs/>
          <w:sz w:val="52"/>
          <w:szCs w:val="52"/>
        </w:rPr>
      </w:pPr>
    </w:p>
    <w:p w:rsidR="00925585" w:rsidRPr="00925585" w:rsidRDefault="00925585" w:rsidP="00925585">
      <w:pPr>
        <w:spacing w:after="0"/>
        <w:jc w:val="center"/>
        <w:rPr>
          <w:rFonts w:hint="cs"/>
        </w:rPr>
      </w:pPr>
      <w:r>
        <w:rPr>
          <w:rFonts w:hint="cs"/>
          <w:cs/>
        </w:rPr>
        <w:lastRenderedPageBreak/>
        <w:t>-๔-</w:t>
      </w:r>
    </w:p>
    <w:p w:rsidR="00200F37" w:rsidRDefault="00200F37" w:rsidP="00200F37">
      <w:pPr>
        <w:spacing w:after="0"/>
        <w:jc w:val="right"/>
      </w:pPr>
      <w:r>
        <w:rPr>
          <w:rFonts w:hint="cs"/>
          <w:cs/>
        </w:rPr>
        <w:t>แบบ ผ.๐๒</w:t>
      </w:r>
    </w:p>
    <w:p w:rsidR="00200F37" w:rsidRDefault="00200F37" w:rsidP="00200F37">
      <w:pPr>
        <w:spacing w:after="0"/>
        <w:jc w:val="center"/>
      </w:pPr>
      <w:r>
        <w:rPr>
          <w:rFonts w:hint="cs"/>
          <w:cs/>
        </w:rPr>
        <w:t>รายละเอียดโครงการพัฒนา</w:t>
      </w:r>
    </w:p>
    <w:p w:rsidR="00200F37" w:rsidRDefault="00200F37" w:rsidP="00200F37">
      <w:pPr>
        <w:spacing w:after="0"/>
        <w:jc w:val="center"/>
      </w:pPr>
      <w:r>
        <w:rPr>
          <w:rFonts w:hint="cs"/>
          <w:cs/>
        </w:rPr>
        <w:t>แผนพัฒนาท้องถิ่นปี(พ.ศ.๒๕๖๑-๒๕๖๕)</w:t>
      </w:r>
    </w:p>
    <w:p w:rsidR="00200F37" w:rsidRDefault="00200F37" w:rsidP="00200F37">
      <w:pPr>
        <w:spacing w:after="0"/>
        <w:jc w:val="center"/>
      </w:pPr>
      <w:r>
        <w:rPr>
          <w:rFonts w:hint="cs"/>
          <w:cs/>
        </w:rPr>
        <w:t>สำหรับองค์กรปกครองส่วนท้องถิ่นดำเนินการ</w:t>
      </w:r>
    </w:p>
    <w:p w:rsidR="00200F37" w:rsidRDefault="00200F37" w:rsidP="00200F37">
      <w:pPr>
        <w:spacing w:after="0"/>
        <w:jc w:val="center"/>
      </w:pPr>
      <w:r>
        <w:rPr>
          <w:rFonts w:hint="cs"/>
          <w:cs/>
        </w:rPr>
        <w:t>องค์การบริหารส่วนตำบลทุ่งแก</w:t>
      </w:r>
    </w:p>
    <w:p w:rsidR="00200F37" w:rsidRPr="00A43D5D" w:rsidRDefault="00200F37" w:rsidP="00200F37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hint="cs"/>
          <w:cs/>
        </w:rPr>
        <w:t xml:space="preserve">ก. </w:t>
      </w:r>
      <w:r w:rsidRPr="00A43D5D">
        <w:rPr>
          <w:rFonts w:eastAsia="Times New Roman"/>
          <w:b/>
          <w:bCs/>
          <w:cs/>
        </w:rPr>
        <w:t>ยุทธศาสตร์จังหวัดที่ ๕  การบริหารกิจการบ้านเมืองที่ดีตามหลัก</w:t>
      </w:r>
      <w:proofErr w:type="spellStart"/>
      <w:r w:rsidRPr="00A43D5D">
        <w:rPr>
          <w:rFonts w:eastAsia="Times New Roman"/>
          <w:b/>
          <w:bCs/>
          <w:cs/>
        </w:rPr>
        <w:t>ธรรมาภิ</w:t>
      </w:r>
      <w:proofErr w:type="spellEnd"/>
      <w:r w:rsidRPr="00A43D5D">
        <w:rPr>
          <w:rFonts w:eastAsia="Times New Roman"/>
          <w:b/>
          <w:bCs/>
          <w:cs/>
        </w:rPr>
        <w:t>บาลและความมั่นคง</w:t>
      </w:r>
    </w:p>
    <w:p w:rsidR="00200F37" w:rsidRPr="00E76801" w:rsidRDefault="00200F37" w:rsidP="00200F37">
      <w:pPr>
        <w:tabs>
          <w:tab w:val="left" w:pos="900"/>
        </w:tabs>
        <w:spacing w:after="0" w:line="240" w:lineRule="auto"/>
        <w:rPr>
          <w:rFonts w:eastAsia="Times New Roman"/>
          <w:cs/>
        </w:rPr>
      </w:pPr>
      <w:r>
        <w:rPr>
          <w:rFonts w:eastAsia="Times New Roman" w:hint="cs"/>
          <w:cs/>
        </w:rPr>
        <w:t xml:space="preserve">ข. ยุทธศาสตร์การพัฒนาของ </w:t>
      </w:r>
      <w:proofErr w:type="spellStart"/>
      <w:r>
        <w:rPr>
          <w:rFonts w:eastAsia="Times New Roman" w:hint="cs"/>
          <w:cs/>
        </w:rPr>
        <w:t>อปท</w:t>
      </w:r>
      <w:proofErr w:type="spellEnd"/>
      <w:r>
        <w:rPr>
          <w:rFonts w:eastAsia="Times New Roman" w:hint="cs"/>
          <w:cs/>
        </w:rPr>
        <w:t>.ในเขตจังหวัดที่ ๑ แนวทางการพัฒนาและปรับปรุงโครงสร้างพื้นฐาน</w:t>
      </w:r>
    </w:p>
    <w:p w:rsidR="00200F37" w:rsidRDefault="00200F37" w:rsidP="00200F37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</w:r>
      <w:r w:rsidRPr="00A43D5D">
        <w:rPr>
          <w:rFonts w:eastAsia="Times New Roman"/>
          <w:b/>
          <w:bCs/>
          <w:cs/>
        </w:rPr>
        <w:t>๑</w:t>
      </w:r>
      <w:r>
        <w:rPr>
          <w:rFonts w:eastAsia="Times New Roman" w:hint="cs"/>
          <w:b/>
          <w:bCs/>
          <w:cs/>
        </w:rPr>
        <w:t>.ยุทธศาสตร์</w:t>
      </w:r>
      <w:r w:rsidRPr="00A43D5D">
        <w:rPr>
          <w:rFonts w:eastAsia="Times New Roman"/>
          <w:b/>
          <w:bCs/>
          <w:cs/>
        </w:rPr>
        <w:t xml:space="preserve">  การพัฒนาด้านโครงสร้างพื้นฐาน</w:t>
      </w:r>
    </w:p>
    <w:p w:rsidR="00200F37" w:rsidRDefault="00200F37" w:rsidP="00200F37">
      <w:pPr>
        <w:tabs>
          <w:tab w:val="left" w:pos="900"/>
        </w:tabs>
        <w:spacing w:after="0" w:line="240" w:lineRule="auto"/>
        <w:rPr>
          <w:rFonts w:eastAsia="Times New Roman"/>
          <w:b/>
          <w:bCs/>
        </w:rPr>
      </w:pPr>
      <w:r>
        <w:rPr>
          <w:rFonts w:eastAsia="Times New Roman" w:hint="cs"/>
          <w:b/>
          <w:bCs/>
          <w:cs/>
        </w:rPr>
        <w:tab/>
        <w:t>๑.๑ แผนงานอุตสาหกรรมและการโยธา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843"/>
        <w:gridCol w:w="2268"/>
        <w:gridCol w:w="851"/>
        <w:gridCol w:w="850"/>
        <w:gridCol w:w="1276"/>
        <w:gridCol w:w="1417"/>
        <w:gridCol w:w="1418"/>
        <w:gridCol w:w="1276"/>
        <w:gridCol w:w="1275"/>
        <w:gridCol w:w="1134"/>
      </w:tblGrid>
      <w:tr w:rsidR="00200F37" w:rsidRPr="005A1063" w:rsidTr="00200F37">
        <w:trPr>
          <w:trHeight w:val="465"/>
        </w:trPr>
        <w:tc>
          <w:tcPr>
            <w:tcW w:w="425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2268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เป้าหมาย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812" w:type="dxa"/>
            <w:gridSpan w:val="5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276" w:type="dxa"/>
            <w:vMerge w:val="restart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  <w:t>KPI</w:t>
            </w: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ผลลัพธ์ที่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134" w:type="dxa"/>
            <w:vMerge w:val="restart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หน่วยงาน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ที่รับผิดชอบ</w:t>
            </w:r>
          </w:p>
        </w:tc>
      </w:tr>
      <w:tr w:rsidR="00200F37" w:rsidRPr="005A1063" w:rsidTr="00200F37">
        <w:trPr>
          <w:trHeight w:val="390"/>
        </w:trPr>
        <w:tc>
          <w:tcPr>
            <w:tcW w:w="425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02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68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51" w:type="dxa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850" w:type="dxa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7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276" w:type="dxa"/>
            <w:vMerge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200F37" w:rsidRPr="005A1063" w:rsidTr="00200F37">
        <w:tc>
          <w:tcPr>
            <w:tcW w:w="425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>.</w:t>
            </w:r>
          </w:p>
        </w:tc>
        <w:tc>
          <w:tcPr>
            <w:tcW w:w="1702" w:type="dxa"/>
          </w:tcPr>
          <w:p w:rsidR="00200F37" w:rsidRPr="001122C1" w:rsidRDefault="00200F37" w:rsidP="00200F3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โครงการ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 xml:space="preserve">ก่อสร้างถนน </w:t>
            </w:r>
            <w:proofErr w:type="spellStart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คสล</w:t>
            </w:r>
            <w:proofErr w:type="spellEnd"/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. สายบ้านโคกไชยวาน-บ้านโสก</w:t>
            </w:r>
          </w:p>
        </w:tc>
        <w:tc>
          <w:tcPr>
            <w:tcW w:w="1843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เพื่อให้ประชาชนได้มีถนนสำหรับใช้ในการคมนาคม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</w:rPr>
              <w:t xml:space="preserve"> 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ได้อย่างสะดวกรวดเร็วและปลอดภัย</w:t>
            </w:r>
          </w:p>
        </w:tc>
        <w:tc>
          <w:tcPr>
            <w:tcW w:w="2268" w:type="dxa"/>
          </w:tcPr>
          <w:p w:rsidR="00200F37" w:rsidRPr="001122C1" w:rsidRDefault="00200F37" w:rsidP="00200F3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ถนน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คสล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.ผิวจราจรกว้าง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ระยะทาง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หนาเฉลี่ย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๐.๑๕ ม. ลูกรังไหล่ทางข้างละ ๐.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๕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 ม. หรือมีพื้นที่ไม่น้อยกว่า 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๑๕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๖๐๐</w:t>
            </w: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 xml:space="preserve">ตร.ม. ตามแบบมาตรฐาน ท๑-๐๑ และที่ </w:t>
            </w:r>
            <w:proofErr w:type="spellStart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อบต</w:t>
            </w:r>
            <w:proofErr w:type="spellEnd"/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.กำหนด</w:t>
            </w:r>
          </w:p>
        </w:tc>
        <w:tc>
          <w:tcPr>
            <w:tcW w:w="851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850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276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7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418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๒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๘๖๐</w:t>
            </w:r>
            <w:r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๐๐๐</w:t>
            </w:r>
          </w:p>
        </w:tc>
        <w:tc>
          <w:tcPr>
            <w:tcW w:w="1276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ก่อสร้างถนนจำนวน ๑ สาย</w:t>
            </w:r>
          </w:p>
        </w:tc>
        <w:tc>
          <w:tcPr>
            <w:tcW w:w="1275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การคมนาคมมีความสะดวกรวดเร็วและปลอดภัย</w:t>
            </w:r>
          </w:p>
        </w:tc>
        <w:tc>
          <w:tcPr>
            <w:tcW w:w="1134" w:type="dxa"/>
          </w:tcPr>
          <w:p w:rsidR="00200F37" w:rsidRPr="001122C1" w:rsidRDefault="00200F3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1122C1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กองช่าง</w:t>
            </w:r>
          </w:p>
        </w:tc>
      </w:tr>
    </w:tbl>
    <w:p w:rsidR="00200F37" w:rsidRPr="009D6B81" w:rsidRDefault="00200F37" w:rsidP="009D6B81">
      <w:pPr>
        <w:spacing w:after="0"/>
        <w:jc w:val="center"/>
        <w:rPr>
          <w:b/>
          <w:bCs/>
          <w:sz w:val="52"/>
          <w:szCs w:val="52"/>
        </w:rPr>
      </w:pPr>
    </w:p>
    <w:p w:rsidR="00516DE7" w:rsidRDefault="00925585" w:rsidP="00925585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 w:hint="cs"/>
          <w:sz w:val="28"/>
          <w:szCs w:val="28"/>
          <w:cs/>
        </w:rPr>
        <w:lastRenderedPageBreak/>
        <w:t>-๕-</w:t>
      </w:r>
      <w:bookmarkStart w:id="0" w:name="_GoBack"/>
      <w:bookmarkEnd w:id="0"/>
    </w:p>
    <w:p w:rsidR="00516DE7" w:rsidRPr="005A1063" w:rsidRDefault="00516DE7" w:rsidP="00516DE7">
      <w:pPr>
        <w:spacing w:after="0"/>
        <w:jc w:val="right"/>
        <w:rPr>
          <w:rFonts w:ascii="TH SarabunIT๙" w:hAnsi="TH SarabunIT๙" w:cs="TH SarabunIT๙"/>
          <w:sz w:val="28"/>
          <w:szCs w:val="28"/>
        </w:rPr>
      </w:pPr>
      <w:r>
        <w:rPr>
          <w:rFonts w:ascii="TH SarabunIT๙" w:hAnsi="TH SarabunIT๙" w:cs="TH SarabunIT๙"/>
          <w:sz w:val="28"/>
          <w:szCs w:val="28"/>
          <w:cs/>
        </w:rPr>
        <w:t>แบบ ผ.๐</w:t>
      </w:r>
      <w:r>
        <w:rPr>
          <w:rFonts w:ascii="TH SarabunIT๙" w:hAnsi="TH SarabunIT๙" w:cs="TH SarabunIT๙" w:hint="cs"/>
          <w:sz w:val="28"/>
          <w:szCs w:val="28"/>
          <w:cs/>
        </w:rPr>
        <w:t>๒</w:t>
      </w:r>
    </w:p>
    <w:p w:rsidR="00516DE7" w:rsidRPr="005A1063" w:rsidRDefault="00516DE7" w:rsidP="00516DE7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รายละเอียดโครงการพัฒนา</w:t>
      </w:r>
    </w:p>
    <w:p w:rsidR="00516DE7" w:rsidRPr="005A1063" w:rsidRDefault="00516DE7" w:rsidP="00516DE7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แผนพัฒนาท้องถิ่นสี่ปี(พ.ศ.๒๕๖๑-๒๕๖๔)</w:t>
      </w:r>
    </w:p>
    <w:p w:rsidR="00516DE7" w:rsidRPr="005A1063" w:rsidRDefault="00516DE7" w:rsidP="00516DE7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สำหรับองค์กรปกครองส่วนท้องถิ่นดำเนินการ</w:t>
      </w:r>
    </w:p>
    <w:p w:rsidR="00516DE7" w:rsidRPr="005A1063" w:rsidRDefault="00516DE7" w:rsidP="00516DE7">
      <w:pPr>
        <w:spacing w:after="0"/>
        <w:jc w:val="center"/>
        <w:rPr>
          <w:rFonts w:ascii="TH SarabunIT๙" w:hAnsi="TH SarabunIT๙" w:cs="TH SarabunIT๙"/>
          <w:sz w:val="28"/>
          <w:szCs w:val="28"/>
        </w:rPr>
      </w:pPr>
      <w:r w:rsidRPr="005A1063">
        <w:rPr>
          <w:rFonts w:ascii="TH SarabunIT๙" w:hAnsi="TH SarabunIT๙" w:cs="TH SarabunIT๙"/>
          <w:sz w:val="28"/>
          <w:szCs w:val="28"/>
          <w:cs/>
        </w:rPr>
        <w:t>องค์การบริหารส่วนตำบลทุ่งแก</w:t>
      </w:r>
    </w:p>
    <w:p w:rsidR="00516DE7" w:rsidRPr="005A1063" w:rsidRDefault="00516DE7" w:rsidP="00516DE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ก.ยุทธศาสตร์จังหวัดที่ ๔ ยุทธศาสตร์การพัฒนาทรัพยากรธรรมชาติและสิ่งแวดล้อมอย่างสมดุลยั่งยืน</w:t>
      </w:r>
    </w:p>
    <w:p w:rsidR="00516DE7" w:rsidRPr="005A1063" w:rsidRDefault="00516DE7" w:rsidP="00516DE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ข. ยุทธศาสตร์การพัฒนาของ </w:t>
      </w:r>
      <w:proofErr w:type="spellStart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>อปท</w:t>
      </w:r>
      <w:proofErr w:type="spellEnd"/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 xml:space="preserve">.ในเขตจังหวัดที่ </w:t>
      </w:r>
      <w:r w:rsidRPr="005A1063">
        <w:rPr>
          <w:rFonts w:ascii="TH SarabunIT๙" w:eastAsia="Times New Roman" w:hAnsi="TH SarabunIT๙" w:cs="TH SarabunIT๙"/>
          <w:sz w:val="28"/>
          <w:szCs w:val="28"/>
          <w:cs/>
        </w:rPr>
        <w:t xml:space="preserve"> ๑ แนวทางการพัฒนาการจัดการ การอนุรักษ์และฟื้นฟูแหล่งทรัพยากรธรรมชาติอย่างยั่งยืน</w:t>
      </w:r>
    </w:p>
    <w:p w:rsidR="00516DE7" w:rsidRPr="005A1063" w:rsidRDefault="00516DE7" w:rsidP="00516DE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 ยุทธศาสตร์การพัฒนาด้านทรัพยากรธรรมชาติ และสิ่งแวดล้อม</w:t>
      </w:r>
    </w:p>
    <w:p w:rsidR="00516DE7" w:rsidRPr="005A1063" w:rsidRDefault="00516DE7" w:rsidP="00516DE7">
      <w:pPr>
        <w:tabs>
          <w:tab w:val="left" w:pos="900"/>
        </w:tabs>
        <w:spacing w:after="0" w:line="240" w:lineRule="auto"/>
        <w:rPr>
          <w:rFonts w:ascii="TH SarabunIT๙" w:eastAsia="Times New Roman" w:hAnsi="TH SarabunIT๙" w:cs="TH SarabunIT๙"/>
          <w:b/>
          <w:bCs/>
          <w:sz w:val="28"/>
          <w:szCs w:val="28"/>
        </w:rPr>
      </w:pPr>
      <w:r w:rsidRPr="005A1063">
        <w:rPr>
          <w:rFonts w:ascii="TH SarabunIT๙" w:eastAsia="Times New Roman" w:hAnsi="TH SarabunIT๙" w:cs="TH SarabunIT๙"/>
          <w:b/>
          <w:bCs/>
          <w:sz w:val="28"/>
          <w:szCs w:val="28"/>
          <w:cs/>
        </w:rPr>
        <w:tab/>
        <w:t>๕.๑ แผนงานการเกษตร</w:t>
      </w: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844"/>
        <w:gridCol w:w="1843"/>
        <w:gridCol w:w="1843"/>
        <w:gridCol w:w="1417"/>
        <w:gridCol w:w="1134"/>
        <w:gridCol w:w="1134"/>
        <w:gridCol w:w="1134"/>
        <w:gridCol w:w="1134"/>
        <w:gridCol w:w="1418"/>
        <w:gridCol w:w="1560"/>
        <w:gridCol w:w="1275"/>
      </w:tblGrid>
      <w:tr w:rsidR="00516DE7" w:rsidRPr="005A1063" w:rsidTr="00904AD6">
        <w:trPr>
          <w:trHeight w:val="465"/>
        </w:trPr>
        <w:tc>
          <w:tcPr>
            <w:tcW w:w="425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44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โครงการ</w:t>
            </w:r>
          </w:p>
        </w:tc>
        <w:tc>
          <w:tcPr>
            <w:tcW w:w="1843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วัตถุประสงค์</w:t>
            </w:r>
          </w:p>
        </w:tc>
        <w:tc>
          <w:tcPr>
            <w:tcW w:w="1843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เป้าหมาย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(ผลผลิตของโครงการ)</w:t>
            </w:r>
          </w:p>
        </w:tc>
        <w:tc>
          <w:tcPr>
            <w:tcW w:w="5953" w:type="dxa"/>
            <w:gridSpan w:val="5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งบประมาณและที่มา</w:t>
            </w:r>
          </w:p>
        </w:tc>
        <w:tc>
          <w:tcPr>
            <w:tcW w:w="1418" w:type="dxa"/>
            <w:vMerge w:val="restart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ตัวชี้วัด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(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  <w:t>KPI</w:t>
            </w: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1560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ผลลัพธ์ที่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คาดว่าจะได้รับ</w:t>
            </w:r>
          </w:p>
        </w:tc>
        <w:tc>
          <w:tcPr>
            <w:tcW w:w="1275" w:type="dxa"/>
            <w:vMerge w:val="restart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หน่วยงาน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i/>
                <w:iCs/>
                <w:sz w:val="28"/>
                <w:szCs w:val="28"/>
                <w:cs/>
              </w:rPr>
              <w:t>ที่รับผิดชอบ</w:t>
            </w:r>
          </w:p>
        </w:tc>
      </w:tr>
      <w:tr w:rsidR="00516DE7" w:rsidRPr="005A1063" w:rsidTr="00904AD6">
        <w:trPr>
          <w:trHeight w:val="390"/>
        </w:trPr>
        <w:tc>
          <w:tcPr>
            <w:tcW w:w="425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4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843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๒๕๖๑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๒๕๖๒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๒๕๖๓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๒๕๖๔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34" w:type="dxa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๒๕๖</w:t>
            </w:r>
            <w:r>
              <w:rPr>
                <w:rFonts w:ascii="TH SarabunIT๙" w:eastAsia="Times New Roman" w:hAnsi="TH SarabunIT๙" w:cs="TH SarabunIT๙" w:hint="cs"/>
                <w:b/>
                <w:bCs/>
                <w:sz w:val="28"/>
                <w:szCs w:val="28"/>
                <w:cs/>
              </w:rPr>
              <w:t>๕</w:t>
            </w:r>
          </w:p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418" w:type="dxa"/>
            <w:vMerge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516DE7" w:rsidRPr="005A1063" w:rsidRDefault="00516DE7" w:rsidP="00904AD6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b/>
                <w:bCs/>
                <w:sz w:val="28"/>
                <w:szCs w:val="28"/>
              </w:rPr>
            </w:pPr>
          </w:p>
        </w:tc>
      </w:tr>
      <w:tr w:rsidR="00516DE7" w:rsidRPr="005A1063" w:rsidTr="00904AD6">
        <w:tc>
          <w:tcPr>
            <w:tcW w:w="425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๑.</w:t>
            </w:r>
          </w:p>
        </w:tc>
        <w:tc>
          <w:tcPr>
            <w:tcW w:w="1844" w:type="dxa"/>
          </w:tcPr>
          <w:p w:rsidR="00516DE7" w:rsidRPr="00516DE7" w:rsidRDefault="00516DE7" w:rsidP="00516DE7">
            <w:pPr>
              <w:rPr>
                <w:rFonts w:ascii="TH SarabunIT๙" w:hAnsi="TH SarabunIT๙" w:cs="TH SarabunIT๙"/>
                <w:color w:val="000000"/>
                <w:cs/>
              </w:rPr>
            </w:pPr>
            <w:r w:rsidRPr="00516DE7">
              <w:rPr>
                <w:rFonts w:ascii="TH SarabunIT๙" w:hAnsi="TH SarabunIT๙" w:cs="TH SarabunIT๙"/>
                <w:color w:val="000000"/>
                <w:cs/>
              </w:rPr>
              <w:t>โครงการชุมชนปลอดขยะ</w:t>
            </w:r>
          </w:p>
        </w:tc>
        <w:tc>
          <w:tcPr>
            <w:tcW w:w="1843" w:type="dxa"/>
          </w:tcPr>
          <w:p w:rsidR="00516DE7" w:rsidRPr="00516DE7" w:rsidRDefault="00516DE7" w:rsidP="00516DE7">
            <w:pPr>
              <w:rPr>
                <w:rFonts w:ascii="TH SarabunIT๙" w:hAnsi="TH SarabunIT๙" w:cs="TH SarabunIT๙"/>
                <w:color w:val="000000"/>
              </w:rPr>
            </w:pPr>
            <w:r w:rsidRPr="00516DE7">
              <w:rPr>
                <w:rFonts w:ascii="TH SarabunIT๙" w:hAnsi="TH SarabunIT๙" w:cs="TH SarabunIT๙"/>
                <w:color w:val="000000"/>
                <w:cs/>
              </w:rPr>
              <w:t>เพื่อให้ประชาชนได้รู้จักวิธีคัดแยกขยะและคัดแยกขยะ</w:t>
            </w:r>
          </w:p>
        </w:tc>
        <w:tc>
          <w:tcPr>
            <w:tcW w:w="1843" w:type="dxa"/>
          </w:tcPr>
          <w:p w:rsidR="00516DE7" w:rsidRPr="00516DE7" w:rsidRDefault="00516DE7" w:rsidP="00516DE7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๑</w:t>
            </w:r>
            <w:r w:rsidRPr="00516DE7">
              <w:rPr>
                <w:rFonts w:ascii="TH SarabunIT๙" w:hAnsi="TH SarabunIT๙" w:cs="TH SarabunIT๙"/>
              </w:rPr>
              <w:t xml:space="preserve"> </w:t>
            </w:r>
            <w:r w:rsidRPr="00516DE7">
              <w:rPr>
                <w:rFonts w:ascii="TH SarabunIT๙" w:hAnsi="TH SarabunIT๙" w:cs="TH SarabunIT๙"/>
                <w:cs/>
              </w:rPr>
              <w:t>ครั้ง/ปี ประชาชนในเขตตำบลทุ่งแก</w:t>
            </w:r>
          </w:p>
        </w:tc>
        <w:tc>
          <w:tcPr>
            <w:tcW w:w="1417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-</w:t>
            </w: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134" w:type="dxa"/>
          </w:tcPr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H SarabunIT๙" w:eastAsia="Times New Roman" w:hAnsi="TH SarabunIT๙" w:cs="TH SarabunIT๙"/>
                <w:sz w:val="28"/>
                <w:szCs w:val="28"/>
              </w:rPr>
            </w:pPr>
            <w:r>
              <w:rPr>
                <w:rFonts w:ascii="TH SarabunIT๙" w:eastAsia="Times New Roman" w:hAnsi="TH SarabunIT๙" w:cs="TH SarabunIT๙" w:hint="cs"/>
                <w:sz w:val="28"/>
                <w:szCs w:val="28"/>
                <w:cs/>
              </w:rPr>
              <w:t>๓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</w:rPr>
              <w:t>,</w:t>
            </w:r>
            <w:r w:rsidRPr="005A1063"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  <w:t>๐๐๐</w:t>
            </w:r>
          </w:p>
          <w:p w:rsidR="00516DE7" w:rsidRPr="005A1063" w:rsidRDefault="00516DE7" w:rsidP="00516DE7">
            <w:pPr>
              <w:tabs>
                <w:tab w:val="left" w:pos="900"/>
              </w:tabs>
              <w:spacing w:after="0" w:line="240" w:lineRule="auto"/>
              <w:jc w:val="thaiDistribute"/>
              <w:rPr>
                <w:rFonts w:ascii="TH SarabunIT๙" w:eastAsia="Times New Roman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1418" w:type="dxa"/>
          </w:tcPr>
          <w:p w:rsidR="00516DE7" w:rsidRPr="00516DE7" w:rsidRDefault="00516DE7" w:rsidP="00516DE7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ประชาชนร้อยละ ๕๐ รู้จักวิธีคัดแยกขยะ</w:t>
            </w:r>
          </w:p>
        </w:tc>
        <w:tc>
          <w:tcPr>
            <w:tcW w:w="1560" w:type="dxa"/>
          </w:tcPr>
          <w:p w:rsidR="00516DE7" w:rsidRPr="00516DE7" w:rsidRDefault="00516DE7" w:rsidP="00516DE7">
            <w:pPr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ประชาชนมีความรู้เกี่ยวกับการคัดแยกขยะ</w:t>
            </w:r>
          </w:p>
        </w:tc>
        <w:tc>
          <w:tcPr>
            <w:tcW w:w="1275" w:type="dxa"/>
          </w:tcPr>
          <w:p w:rsidR="00516DE7" w:rsidRPr="00516DE7" w:rsidRDefault="00516DE7" w:rsidP="00516DE7">
            <w:pPr>
              <w:jc w:val="center"/>
              <w:rPr>
                <w:rFonts w:ascii="TH SarabunIT๙" w:hAnsi="TH SarabunIT๙" w:cs="TH SarabunIT๙"/>
                <w:cs/>
              </w:rPr>
            </w:pPr>
            <w:r w:rsidRPr="00516DE7">
              <w:rPr>
                <w:rFonts w:ascii="TH SarabunIT๙" w:hAnsi="TH SarabunIT๙" w:cs="TH SarabunIT๙"/>
                <w:cs/>
              </w:rPr>
              <w:t>สำนักปลัด</w:t>
            </w:r>
          </w:p>
          <w:p w:rsidR="00516DE7" w:rsidRPr="00516DE7" w:rsidRDefault="00516DE7" w:rsidP="00516DE7">
            <w:pPr>
              <w:rPr>
                <w:rFonts w:ascii="TH SarabunIT๙" w:hAnsi="TH SarabunIT๙" w:cs="TH SarabunIT๙"/>
              </w:rPr>
            </w:pPr>
          </w:p>
        </w:tc>
      </w:tr>
    </w:tbl>
    <w:p w:rsidR="009D6B81" w:rsidRPr="009D6B81" w:rsidRDefault="009D6B81" w:rsidP="009D6B81">
      <w:pPr>
        <w:jc w:val="center"/>
        <w:rPr>
          <w:b/>
          <w:bCs/>
          <w:sz w:val="40"/>
          <w:szCs w:val="40"/>
          <w:cs/>
        </w:rPr>
      </w:pPr>
    </w:p>
    <w:sectPr w:rsidR="009D6B81" w:rsidRPr="009D6B81" w:rsidSect="009D6B81">
      <w:pgSz w:w="16838" w:h="11906" w:orient="landscape"/>
      <w:pgMar w:top="1440" w:right="1440" w:bottom="1440" w:left="1440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823E7"/>
    <w:rsid w:val="00200F37"/>
    <w:rsid w:val="002823E7"/>
    <w:rsid w:val="00516DE7"/>
    <w:rsid w:val="00925585"/>
    <w:rsid w:val="009D6B81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6</cp:revision>
  <dcterms:created xsi:type="dcterms:W3CDTF">2020-01-10T08:47:00Z</dcterms:created>
  <dcterms:modified xsi:type="dcterms:W3CDTF">2020-01-10T08:58:00Z</dcterms:modified>
</cp:coreProperties>
</file>